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76" w:lineRule="auto"/>
        <w:jc w:val="center"/>
        <w:rPr>
          <w:rFonts w:ascii="Arial" w:cs="Arial" w:eastAsia="Arial" w:hAnsi="Arial"/>
          <w:b w:val="1"/>
          <w:color w:val="000000"/>
          <w:sz w:val="20"/>
          <w:szCs w:val="20"/>
        </w:rPr>
      </w:pPr>
      <w:r w:rsidDel="00000000" w:rsidR="00000000" w:rsidRPr="00000000">
        <w:rPr>
          <w:rFonts w:ascii="Arial" w:cs="Arial" w:eastAsia="Arial" w:hAnsi="Arial"/>
          <w:b w:val="1"/>
          <w:sz w:val="20"/>
          <w:szCs w:val="20"/>
        </w:rPr>
        <w:drawing>
          <wp:inline distB="114300" distT="114300" distL="114300" distR="114300">
            <wp:extent cx="1017842" cy="1000443"/>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017842" cy="100044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ATA DE REGISTRO DE PREÇOS</w:t>
      </w:r>
      <w:r w:rsidDel="00000000" w:rsidR="00000000" w:rsidRPr="00000000">
        <w:rPr>
          <w:rtl w:val="0"/>
        </w:rPr>
      </w:r>
    </w:p>
    <w:p w:rsidR="00000000" w:rsidDel="00000000" w:rsidP="00000000" w:rsidRDefault="00000000" w:rsidRPr="00000000" w14:paraId="00000003">
      <w:pPr>
        <w:widowControl w:val="0"/>
        <w:ind w:right="-15"/>
        <w:jc w:val="center"/>
        <w:rPr>
          <w:rFonts w:ascii="Arial" w:cs="Arial" w:eastAsia="Arial" w:hAnsi="Arial"/>
          <w:i w:val="1"/>
          <w:color w:val="ff0000"/>
          <w:sz w:val="20"/>
          <w:szCs w:val="20"/>
        </w:rPr>
      </w:pPr>
      <w:r w:rsidDel="00000000" w:rsidR="00000000" w:rsidRPr="00000000">
        <w:rPr>
          <w:rtl w:val="0"/>
        </w:rPr>
      </w:r>
    </w:p>
    <w:p w:rsidR="00000000" w:rsidDel="00000000" w:rsidP="00000000" w:rsidRDefault="00000000" w:rsidRPr="00000000" w14:paraId="00000004">
      <w:pPr>
        <w:spacing w:after="120" w:before="12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CONSELHO REGIONAL DOS REPRESENTANTES</w:t>
      </w:r>
    </w:p>
    <w:p w:rsidR="00000000" w:rsidDel="00000000" w:rsidP="00000000" w:rsidRDefault="00000000" w:rsidRPr="00000000" w14:paraId="00000005">
      <w:pPr>
        <w:spacing w:after="120" w:before="12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COMERCIAIS NO ESTADO DE SÃO PAULO – CORE-SP</w:t>
      </w:r>
    </w:p>
    <w:p w:rsidR="00000000" w:rsidDel="00000000" w:rsidP="00000000" w:rsidRDefault="00000000" w:rsidRPr="00000000" w14:paraId="00000006">
      <w:pPr>
        <w:spacing w:after="120" w:before="12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PREGÃO ELETRÔNICO Nº 01/2021</w:t>
      </w:r>
    </w:p>
    <w:p w:rsidR="00000000" w:rsidDel="00000000" w:rsidP="00000000" w:rsidRDefault="00000000" w:rsidRPr="00000000" w14:paraId="00000007">
      <w:pPr>
        <w:spacing w:after="120" w:before="12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(Processo Administrativo n° 03/2022)</w:t>
      </w:r>
    </w:p>
    <w:p w:rsidR="00000000" w:rsidDel="00000000" w:rsidP="00000000" w:rsidRDefault="00000000" w:rsidRPr="00000000" w14:paraId="00000008">
      <w:pPr>
        <w:widowControl w:val="0"/>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widowControl w:val="0"/>
        <w:ind w:right="-3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widowControl w:val="0"/>
        <w:tabs>
          <w:tab w:val="center" w:pos="4779"/>
          <w:tab w:val="right" w:pos="9198"/>
        </w:tabs>
        <w:ind w:right="-2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w:t>
      </w:r>
      <w:r w:rsidDel="00000000" w:rsidR="00000000" w:rsidRPr="00000000">
        <w:rPr>
          <w:rFonts w:ascii="Arial" w:cs="Arial" w:eastAsia="Arial" w:hAnsi="Arial"/>
          <w:i w:val="1"/>
          <w:color w:val="ff0000"/>
          <w:sz w:val="20"/>
          <w:szCs w:val="20"/>
          <w:rtl w:val="0"/>
        </w:rPr>
        <w:t xml:space="preserve">órgão ou entidade pública que gerenciará a ata de registro de preços</w:t>
      </w:r>
      <w:r w:rsidDel="00000000" w:rsidR="00000000" w:rsidRPr="00000000">
        <w:rPr>
          <w:rFonts w:ascii="Arial" w:cs="Arial" w:eastAsia="Arial" w:hAnsi="Arial"/>
          <w:sz w:val="20"/>
          <w:szCs w:val="20"/>
          <w:rtl w:val="0"/>
        </w:rPr>
        <w:t xml:space="preserve">), com sede no(a) ......, na cidade de ........, inscrito(a) no CNPJ/MF sob o nº ....., neste ato representado(a) pelo(a) ...... (</w:t>
      </w:r>
      <w:r w:rsidDel="00000000" w:rsidR="00000000" w:rsidRPr="00000000">
        <w:rPr>
          <w:rFonts w:ascii="Arial" w:cs="Arial" w:eastAsia="Arial" w:hAnsi="Arial"/>
          <w:i w:val="1"/>
          <w:sz w:val="20"/>
          <w:szCs w:val="20"/>
          <w:rtl w:val="0"/>
        </w:rPr>
        <w:t xml:space="preserve">cargo e nome</w:t>
      </w:r>
      <w:r w:rsidDel="00000000" w:rsidR="00000000" w:rsidRPr="00000000">
        <w:rPr>
          <w:rFonts w:ascii="Arial" w:cs="Arial" w:eastAsia="Arial" w:hAnsi="Arial"/>
          <w:sz w:val="20"/>
          <w:szCs w:val="20"/>
          <w:rtl w:val="0"/>
        </w:rPr>
        <w:t xml:space="preserve">), nomeado(a) pela  Portaria nº ...... de ..... de ...... de 200..., publicada no ....... de ..... de ....... de ....., portador da matrícula funcional nº ...................,, considerando o julgamento da licitação na modalidade de pregão, na forma eletrônica, para REGISTRO DE PREÇOS nº ......./200...,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rsidR="00000000" w:rsidDel="00000000" w:rsidP="00000000" w:rsidRDefault="00000000" w:rsidRPr="00000000" w14:paraId="0000000B">
      <w:pPr>
        <w:widowControl w:val="0"/>
        <w:tabs>
          <w:tab w:val="center" w:pos="4779"/>
          <w:tab w:val="right" w:pos="9198"/>
        </w:tabs>
        <w:ind w:right="-28"/>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numPr>
          <w:ilvl w:val="0"/>
          <w:numId w:val="1"/>
        </w:numPr>
        <w:spacing w:after="120" w:before="120" w:line="276" w:lineRule="auto"/>
        <w:ind w:lef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DO OBJETO</w:t>
      </w:r>
    </w:p>
    <w:p w:rsidR="00000000" w:rsidDel="00000000" w:rsidP="00000000" w:rsidRDefault="00000000" w:rsidRPr="00000000" w14:paraId="0000000D">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presente Ata tem por objeto o registro de preços para a eventual aquisição de ........ , especificado(s) no(s) item(ns).......... do .......... Termo de Referência, anexo ...... do edital de </w:t>
      </w:r>
      <w:r w:rsidDel="00000000" w:rsidR="00000000" w:rsidRPr="00000000">
        <w:rPr>
          <w:rFonts w:ascii="Arial" w:cs="Arial" w:eastAsia="Arial" w:hAnsi="Arial"/>
          <w:i w:val="1"/>
          <w:sz w:val="20"/>
          <w:szCs w:val="20"/>
          <w:rtl w:val="0"/>
        </w:rPr>
        <w:t xml:space="preserve">Pregão</w:t>
      </w:r>
      <w:r w:rsidDel="00000000" w:rsidR="00000000" w:rsidRPr="00000000">
        <w:rPr>
          <w:rFonts w:ascii="Arial" w:cs="Arial" w:eastAsia="Arial" w:hAnsi="Arial"/>
          <w:sz w:val="20"/>
          <w:szCs w:val="20"/>
          <w:rtl w:val="0"/>
        </w:rPr>
        <w:t xml:space="preserve"> nº ........../20..., que é parte integrante desta Ata, assim como a proposta vencedora, independentemente de transcrição.</w:t>
      </w:r>
    </w:p>
    <w:p w:rsidR="00000000" w:rsidDel="00000000" w:rsidP="00000000" w:rsidRDefault="00000000" w:rsidRPr="00000000" w14:paraId="0000000E">
      <w:pPr>
        <w:widowControl w:val="0"/>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numPr>
          <w:ilvl w:val="0"/>
          <w:numId w:val="1"/>
        </w:numPr>
        <w:spacing w:after="120" w:before="120" w:line="276" w:lineRule="auto"/>
        <w:ind w:lef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DOS PREÇOS, ESPECIFICAÇÕES E QUANTITATIVOS</w:t>
      </w:r>
    </w:p>
    <w:p w:rsidR="00000000" w:rsidDel="00000000" w:rsidP="00000000" w:rsidRDefault="00000000" w:rsidRPr="00000000" w14:paraId="00000010">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preço registrado, as especificações do objeto, a quantidade, fornecedor(es) e as demais condições ofertadas na(s) proposta(s) são as que seguem: </w:t>
      </w:r>
    </w:p>
    <w:tbl>
      <w:tblPr>
        <w:tblStyle w:val="Table1"/>
        <w:tblW w:w="8551.0" w:type="dxa"/>
        <w:jc w:val="left"/>
        <w:tblInd w:w="10.0" w:type="pct"/>
        <w:tblLayout w:type="fixed"/>
        <w:tblLook w:val="0000"/>
      </w:tblPr>
      <w:tblGrid>
        <w:gridCol w:w="497"/>
        <w:gridCol w:w="1333"/>
        <w:gridCol w:w="1253"/>
        <w:gridCol w:w="1541"/>
        <w:gridCol w:w="1121"/>
        <w:gridCol w:w="1121"/>
        <w:gridCol w:w="841"/>
        <w:gridCol w:w="844"/>
        <w:tblGridChange w:id="0">
          <w:tblGrid>
            <w:gridCol w:w="497"/>
            <w:gridCol w:w="1333"/>
            <w:gridCol w:w="1253"/>
            <w:gridCol w:w="1541"/>
            <w:gridCol w:w="1121"/>
            <w:gridCol w:w="112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Item</w:t>
            </w:r>
          </w:p>
          <w:p w:rsidR="00000000" w:rsidDel="00000000" w:rsidP="00000000" w:rsidRDefault="00000000" w:rsidRPr="00000000" w14:paraId="00000012">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w:t>
            </w:r>
          </w:p>
          <w:p w:rsidR="00000000" w:rsidDel="00000000" w:rsidP="00000000" w:rsidRDefault="00000000" w:rsidRPr="00000000" w14:paraId="00000013">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w:t>
            </w:r>
          </w:p>
        </w:tc>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widowControl w:val="0"/>
              <w:ind w:right="-30"/>
              <w:jc w:val="center"/>
              <w:rPr>
                <w:rFonts w:ascii="Arial" w:cs="Arial" w:eastAsia="Arial" w:hAnsi="Arial"/>
                <w:i w:val="1"/>
                <w:color w:val="ff0000"/>
                <w:sz w:val="20"/>
                <w:szCs w:val="20"/>
              </w:rPr>
            </w:pPr>
            <w:r w:rsidDel="00000000" w:rsidR="00000000" w:rsidRPr="00000000">
              <w:rPr>
                <w:rFonts w:ascii="Arial" w:cs="Arial" w:eastAsia="Arial" w:hAnsi="Arial"/>
                <w:sz w:val="20"/>
                <w:szCs w:val="20"/>
                <w:rtl w:val="0"/>
              </w:rPr>
              <w:t xml:space="preserve">Fornecedor </w:t>
            </w:r>
            <w:r w:rsidDel="00000000" w:rsidR="00000000" w:rsidRPr="00000000">
              <w:rPr>
                <w:rFonts w:ascii="Arial" w:cs="Arial" w:eastAsia="Arial" w:hAnsi="Arial"/>
                <w:i w:val="1"/>
                <w:color w:val="ff0000"/>
                <w:sz w:val="20"/>
                <w:szCs w:val="20"/>
                <w:rtl w:val="0"/>
              </w:rPr>
              <w:t xml:space="preserve">(razão social, CNPJ/MF, endereço, contatos, representante)</w:t>
            </w:r>
          </w:p>
          <w:p w:rsidR="00000000" w:rsidDel="00000000" w:rsidP="00000000" w:rsidRDefault="00000000" w:rsidRPr="00000000" w14:paraId="00000015">
            <w:pPr>
              <w:widowControl w:val="0"/>
              <w:ind w:right="-30"/>
              <w:jc w:val="center"/>
              <w:rPr>
                <w:rFonts w:ascii="Arial" w:cs="Arial" w:eastAsia="Arial" w:hAnsi="Arial"/>
                <w:sz w:val="20"/>
                <w:szCs w:val="20"/>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1C">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D">
            <w:pPr>
              <w:widowControl w:val="0"/>
              <w:ind w:right="-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E">
            <w:pPr>
              <w:widowControl w:val="0"/>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Marca </w:t>
            </w:r>
          </w:p>
          <w:p w:rsidR="00000000" w:rsidDel="00000000" w:rsidP="00000000" w:rsidRDefault="00000000" w:rsidRPr="00000000" w14:paraId="0000001F">
            <w:pPr>
              <w:widowControl w:val="0"/>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(se exigida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0">
            <w:pPr>
              <w:widowControl w:val="0"/>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Modelo</w:t>
            </w:r>
          </w:p>
          <w:p w:rsidR="00000000" w:rsidDel="00000000" w:rsidP="00000000" w:rsidRDefault="00000000" w:rsidRPr="00000000" w14:paraId="00000021">
            <w:pPr>
              <w:widowControl w:val="0"/>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(se exigido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2">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3">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4">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Valor Un</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5">
            <w:pPr>
              <w:widowControl w:val="0"/>
              <w:ind w:right="-30"/>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Prazo garantia ou validade</w:t>
            </w: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6">
            <w:pPr>
              <w:widowControl w:val="0"/>
              <w:ind w:right="-30"/>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7">
            <w:pPr>
              <w:widowControl w:val="0"/>
              <w:ind w:right="-30"/>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8">
            <w:pPr>
              <w:widowControl w:val="0"/>
              <w:ind w:right="-30"/>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9">
            <w:pPr>
              <w:widowControl w:val="0"/>
              <w:ind w:right="-30"/>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A">
            <w:pPr>
              <w:widowControl w:val="0"/>
              <w:ind w:right="-30"/>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B">
            <w:pPr>
              <w:widowControl w:val="0"/>
              <w:ind w:right="-30"/>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C">
            <w:pPr>
              <w:widowControl w:val="0"/>
              <w:ind w:right="-30"/>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D">
            <w:pPr>
              <w:widowControl w:val="0"/>
              <w:ind w:right="-30"/>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2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F">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listagem do cadastro de reserva referente ao presente registro de preços consta como anexo a esta Ata.</w:t>
      </w:r>
    </w:p>
    <w:p w:rsidR="00000000" w:rsidDel="00000000" w:rsidP="00000000" w:rsidRDefault="00000000" w:rsidRPr="00000000" w14:paraId="00000030">
      <w:pPr>
        <w:widowControl w:val="0"/>
        <w:numPr>
          <w:ilvl w:val="0"/>
          <w:numId w:val="1"/>
        </w:numPr>
        <w:spacing w:before="240" w:lineRule="auto"/>
        <w:ind w:left="0" w:firstLine="0"/>
        <w:jc w:val="both"/>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ÓRGÃO(S) GERENCIADOR E  PARTICIPANTE(S)</w:t>
      </w:r>
    </w:p>
    <w:p w:rsidR="00000000" w:rsidDel="00000000" w:rsidP="00000000" w:rsidRDefault="00000000" w:rsidRPr="00000000" w14:paraId="00000031">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O órgão gerenciador será o ......(nome do órgão)....</w:t>
      </w:r>
      <w:r w:rsidDel="00000000" w:rsidR="00000000" w:rsidRPr="00000000">
        <w:rPr>
          <w:rtl w:val="0"/>
        </w:rPr>
      </w:r>
    </w:p>
    <w:p w:rsidR="00000000" w:rsidDel="00000000" w:rsidP="00000000" w:rsidRDefault="00000000" w:rsidRPr="00000000" w14:paraId="00000032">
      <w:pPr>
        <w:numPr>
          <w:ilvl w:val="1"/>
          <w:numId w:val="1"/>
        </w:numPr>
        <w:spacing w:after="120" w:before="120" w:line="276" w:lineRule="auto"/>
        <w:ind w:left="0" w:firstLine="0"/>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São órgãos e entidades públicas participantes do registro de preços:</w:t>
      </w:r>
    </w:p>
    <w:p w:rsidR="00000000" w:rsidDel="00000000" w:rsidP="00000000" w:rsidRDefault="00000000" w:rsidRPr="00000000" w14:paraId="00000033">
      <w:pPr>
        <w:widowControl w:val="0"/>
        <w:tabs>
          <w:tab w:val="left" w:pos="2093"/>
        </w:tabs>
        <w:spacing w:before="240" w:lineRule="auto"/>
        <w:ind w:left="0" w:right="-30" w:firstLine="0"/>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ab/>
      </w:r>
    </w:p>
    <w:tbl>
      <w:tblPr>
        <w:tblStyle w:val="Table2"/>
        <w:tblW w:w="89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44"/>
        <w:gridCol w:w="2244"/>
        <w:gridCol w:w="2245"/>
        <w:gridCol w:w="2245"/>
        <w:tblGridChange w:id="0">
          <w:tblGrid>
            <w:gridCol w:w="2244"/>
            <w:gridCol w:w="2244"/>
            <w:gridCol w:w="2245"/>
            <w:gridCol w:w="2245"/>
          </w:tblGrid>
        </w:tblGridChange>
      </w:tblGrid>
      <w:tr>
        <w:trPr>
          <w:cantSplit w:val="0"/>
          <w:tblHeader w:val="0"/>
        </w:trPr>
        <w:tc>
          <w:tcPr/>
          <w:p w:rsidR="00000000" w:rsidDel="00000000" w:rsidP="00000000" w:rsidRDefault="00000000" w:rsidRPr="00000000" w14:paraId="00000034">
            <w:pPr>
              <w:widowControl w:val="0"/>
              <w:ind w:left="0" w:right="-3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Item nº </w:t>
            </w:r>
          </w:p>
        </w:tc>
        <w:tc>
          <w:tcPr/>
          <w:p w:rsidR="00000000" w:rsidDel="00000000" w:rsidP="00000000" w:rsidRDefault="00000000" w:rsidRPr="00000000" w14:paraId="00000035">
            <w:pPr>
              <w:widowControl w:val="0"/>
              <w:ind w:left="0" w:right="-3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Órgãos Participantes</w:t>
            </w:r>
          </w:p>
        </w:tc>
        <w:tc>
          <w:tcPr/>
          <w:p w:rsidR="00000000" w:rsidDel="00000000" w:rsidP="00000000" w:rsidRDefault="00000000" w:rsidRPr="00000000" w14:paraId="00000036">
            <w:pPr>
              <w:widowControl w:val="0"/>
              <w:ind w:left="0" w:right="-3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Unidade</w:t>
            </w:r>
          </w:p>
        </w:tc>
        <w:tc>
          <w:tcPr/>
          <w:p w:rsidR="00000000" w:rsidDel="00000000" w:rsidP="00000000" w:rsidRDefault="00000000" w:rsidRPr="00000000" w14:paraId="00000037">
            <w:pPr>
              <w:widowControl w:val="0"/>
              <w:ind w:left="0" w:right="-3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Quantidade</w:t>
            </w:r>
          </w:p>
        </w:tc>
      </w:tr>
      <w:tr>
        <w:trPr>
          <w:cantSplit w:val="0"/>
          <w:tblHeader w:val="0"/>
        </w:trPr>
        <w:tc>
          <w:tcPr/>
          <w:p w:rsidR="00000000" w:rsidDel="00000000" w:rsidP="00000000" w:rsidRDefault="00000000" w:rsidRPr="00000000" w14:paraId="00000038">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39">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3A">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3B">
            <w:pPr>
              <w:widowControl w:val="0"/>
              <w:ind w:left="0" w:right="-30" w:firstLine="0"/>
              <w:jc w:val="center"/>
              <w:rPr>
                <w:rFonts w:ascii="Arial" w:cs="Arial" w:eastAsia="Arial" w:hAnsi="Arial"/>
                <w:i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C">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3D">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3E">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3F">
            <w:pPr>
              <w:widowControl w:val="0"/>
              <w:ind w:left="0" w:right="-30" w:firstLine="0"/>
              <w:jc w:val="center"/>
              <w:rPr>
                <w:rFonts w:ascii="Arial" w:cs="Arial" w:eastAsia="Arial" w:hAnsi="Arial"/>
                <w:i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0">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41">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42">
            <w:pPr>
              <w:widowControl w:val="0"/>
              <w:ind w:left="0" w:right="-30" w:firstLine="0"/>
              <w:jc w:val="center"/>
              <w:rPr>
                <w:rFonts w:ascii="Arial" w:cs="Arial" w:eastAsia="Arial" w:hAnsi="Arial"/>
                <w:i w:val="1"/>
                <w:sz w:val="20"/>
                <w:szCs w:val="20"/>
              </w:rPr>
            </w:pPr>
            <w:r w:rsidDel="00000000" w:rsidR="00000000" w:rsidRPr="00000000">
              <w:rPr>
                <w:rtl w:val="0"/>
              </w:rPr>
            </w:r>
          </w:p>
        </w:tc>
        <w:tc>
          <w:tcPr/>
          <w:p w:rsidR="00000000" w:rsidDel="00000000" w:rsidP="00000000" w:rsidRDefault="00000000" w:rsidRPr="00000000" w14:paraId="00000043">
            <w:pPr>
              <w:widowControl w:val="0"/>
              <w:ind w:left="0" w:right="-30" w:firstLine="0"/>
              <w:jc w:val="center"/>
              <w:rPr>
                <w:rFonts w:ascii="Arial" w:cs="Arial" w:eastAsia="Arial" w:hAnsi="Arial"/>
                <w:i w:val="1"/>
                <w:sz w:val="20"/>
                <w:szCs w:val="20"/>
              </w:rPr>
            </w:pPr>
            <w:r w:rsidDel="00000000" w:rsidR="00000000" w:rsidRPr="00000000">
              <w:rPr>
                <w:rtl w:val="0"/>
              </w:rPr>
            </w:r>
          </w:p>
        </w:tc>
      </w:tr>
    </w:tbl>
    <w:p w:rsidR="00000000" w:rsidDel="00000000" w:rsidP="00000000" w:rsidRDefault="00000000" w:rsidRPr="00000000" w14:paraId="00000044">
      <w:pPr>
        <w:widowControl w:val="0"/>
        <w:ind w:left="0" w:right="-30" w:firstLine="0"/>
        <w:jc w:val="both"/>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45">
      <w:pPr>
        <w:keepNext w:val="1"/>
        <w:keepLines w:val="1"/>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480" w:line="276" w:lineRule="auto"/>
        <w:ind w:left="0" w:right="0" w:firstLine="0"/>
        <w:jc w:val="both"/>
        <w:rPr>
          <w:rFonts w:ascii="Arial" w:cs="Arial" w:eastAsia="Arial" w:hAnsi="Arial"/>
          <w:b w:val="1"/>
          <w:i w:val="1"/>
          <w:smallCaps w:val="0"/>
          <w:strike w:val="0"/>
          <w:sz w:val="20"/>
          <w:szCs w:val="20"/>
          <w:shd w:fill="auto" w:val="clear"/>
          <w:vertAlign w:val="baseline"/>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DA ADESÃO À ATA DE REGISTRO DE PREÇOS </w:t>
      </w:r>
      <w:r w:rsidDel="00000000" w:rsidR="00000000" w:rsidRPr="00000000">
        <w:rPr>
          <w:rFonts w:ascii="Arial" w:cs="Arial" w:eastAsia="Arial" w:hAnsi="Arial"/>
          <w:b w:val="1"/>
          <w:i w:val="1"/>
          <w:smallCaps w:val="0"/>
          <w:strike w:val="0"/>
          <w:sz w:val="20"/>
          <w:szCs w:val="20"/>
          <w:u w:val="none"/>
          <w:shd w:fill="auto" w:val="clear"/>
          <w:vertAlign w:val="baseline"/>
          <w:rtl w:val="0"/>
        </w:rPr>
        <w:t xml:space="preserve">(item obrigatório)</w:t>
      </w:r>
      <w:r w:rsidDel="00000000" w:rsidR="00000000" w:rsidRPr="00000000">
        <w:rPr>
          <w:rtl w:val="0"/>
        </w:rPr>
      </w:r>
    </w:p>
    <w:p w:rsidR="00000000" w:rsidDel="00000000" w:rsidP="00000000" w:rsidRDefault="00000000" w:rsidRPr="00000000" w14:paraId="00000046">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000000" w:rsidDel="00000000" w:rsidP="00000000" w:rsidRDefault="00000000" w:rsidRPr="00000000" w14:paraId="00000047">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rsidR="00000000" w:rsidDel="00000000" w:rsidP="00000000" w:rsidRDefault="00000000" w:rsidRPr="00000000" w14:paraId="00000048">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000000" w:rsidDel="00000000" w:rsidP="00000000" w:rsidRDefault="00000000" w:rsidRPr="00000000" w14:paraId="00000049">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aquisições ou contratações adicionais a que se refere este item não poderão exceder, por órgão ou entidade, o </w:t>
      </w:r>
      <w:r w:rsidDel="00000000" w:rsidR="00000000" w:rsidRPr="00000000">
        <w:rPr>
          <w:rFonts w:ascii="Arial" w:cs="Arial" w:eastAsia="Arial" w:hAnsi="Arial"/>
          <w:b w:val="1"/>
          <w:sz w:val="20"/>
          <w:szCs w:val="20"/>
          <w:rtl w:val="0"/>
        </w:rPr>
        <w:t xml:space="preserve">máximo de cinquenta por cento dos quantitativos dos itens</w:t>
      </w:r>
      <w:r w:rsidDel="00000000" w:rsidR="00000000" w:rsidRPr="00000000">
        <w:rPr>
          <w:rFonts w:ascii="Arial" w:cs="Arial" w:eastAsia="Arial" w:hAnsi="Arial"/>
          <w:sz w:val="20"/>
          <w:szCs w:val="20"/>
          <w:rtl w:val="0"/>
        </w:rPr>
        <w:t xml:space="preserve"> do instrumento convocatório e registrados na ata de registro de preços para o órgão gerenciador e órgãos participantes.</w:t>
      </w:r>
    </w:p>
    <w:p w:rsidR="00000000" w:rsidDel="00000000" w:rsidP="00000000" w:rsidRDefault="00000000" w:rsidRPr="00000000" w14:paraId="0000004A">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adesões à ata de registro de preços são limitadas, na totalidade, </w:t>
      </w:r>
      <w:r w:rsidDel="00000000" w:rsidR="00000000" w:rsidRPr="00000000">
        <w:rPr>
          <w:rFonts w:ascii="Arial" w:cs="Arial" w:eastAsia="Arial" w:hAnsi="Arial"/>
          <w:b w:val="1"/>
          <w:sz w:val="20"/>
          <w:szCs w:val="20"/>
          <w:rtl w:val="0"/>
        </w:rPr>
        <w:t xml:space="preserve">ao máximo do dobro do quantitativo de cada item</w:t>
      </w:r>
      <w:r w:rsidDel="00000000" w:rsidR="00000000" w:rsidRPr="00000000">
        <w:rPr>
          <w:rFonts w:ascii="Arial" w:cs="Arial" w:eastAsia="Arial" w:hAnsi="Arial"/>
          <w:sz w:val="20"/>
          <w:szCs w:val="20"/>
          <w:rtl w:val="0"/>
        </w:rPr>
        <w:t xml:space="preserve"> registrado na ata de registro de preços para o órgão gerenciador e órgãos participantes, independente do número de órgãos não participantes que eventualmente aderirem.</w:t>
      </w:r>
    </w:p>
    <w:p w:rsidR="00000000" w:rsidDel="00000000" w:rsidP="00000000" w:rsidRDefault="00000000" w:rsidRPr="00000000" w14:paraId="0000004B">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rsidR="00000000" w:rsidDel="00000000" w:rsidP="00000000" w:rsidRDefault="00000000" w:rsidRPr="00000000" w14:paraId="0000004C">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000000" w:rsidDel="00000000" w:rsidP="00000000" w:rsidRDefault="00000000" w:rsidRPr="00000000" w14:paraId="0000004D">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Após a autorização do órgão gerenciador, o órgão não participante deverá efetivar a contratação solicitada em até noventa dias, observado o prazo de validade da Ata de Registro de Preços.</w:t>
      </w:r>
    </w:p>
    <w:p w:rsidR="00000000" w:rsidDel="00000000" w:rsidP="00000000" w:rsidRDefault="00000000" w:rsidRPr="00000000" w14:paraId="0000004E">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Caberá ao órgão gerenciador autorizar, excepcional e justificadamente, a prorrogação do prazo para efetivação da contratação, respeitado o prazo de vigência da ata, desde que solicitada pelo órgão não participante.</w:t>
      </w:r>
    </w:p>
    <w:p w:rsidR="00000000" w:rsidDel="00000000" w:rsidP="00000000" w:rsidRDefault="00000000" w:rsidRPr="00000000" w14:paraId="0000004F">
      <w:pPr>
        <w:keepNext w:val="1"/>
        <w:keepLines w:val="1"/>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480" w:line="276"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VALIDADE DA ATA </w:t>
      </w:r>
    </w:p>
    <w:p w:rsidR="00000000" w:rsidDel="00000000" w:rsidP="00000000" w:rsidRDefault="00000000" w:rsidRPr="00000000" w14:paraId="00000050">
      <w:pPr>
        <w:numPr>
          <w:ilvl w:val="1"/>
          <w:numId w:val="1"/>
        </w:numPr>
        <w:spacing w:after="120" w:before="120" w:line="276" w:lineRule="auto"/>
        <w:ind w:left="42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validade da Ata de Registro de Preços será de </w:t>
      </w:r>
      <w:r w:rsidDel="00000000" w:rsidR="00000000" w:rsidRPr="00000000">
        <w:rPr>
          <w:rFonts w:ascii="Arial" w:cs="Arial" w:eastAsia="Arial" w:hAnsi="Arial"/>
          <w:b w:val="1"/>
          <w:sz w:val="20"/>
          <w:szCs w:val="20"/>
          <w:rtl w:val="0"/>
        </w:rPr>
        <w:t xml:space="preserve">12 meses</w:t>
      </w:r>
      <w:r w:rsidDel="00000000" w:rsidR="00000000" w:rsidRPr="00000000">
        <w:rPr>
          <w:rFonts w:ascii="Arial" w:cs="Arial" w:eastAsia="Arial" w:hAnsi="Arial"/>
          <w:sz w:val="20"/>
          <w:szCs w:val="20"/>
          <w:rtl w:val="0"/>
        </w:rPr>
        <w:t xml:space="preserve">, a partir do(a)................................, não podendo ser prorrogada.</w:t>
      </w:r>
    </w:p>
    <w:p w:rsidR="00000000" w:rsidDel="00000000" w:rsidP="00000000" w:rsidRDefault="00000000" w:rsidRPr="00000000" w14:paraId="00000051">
      <w:pPr>
        <w:widowControl w:val="0"/>
        <w:numPr>
          <w:ilvl w:val="0"/>
          <w:numId w:val="1"/>
        </w:numPr>
        <w:spacing w:before="240" w:lineRule="auto"/>
        <w:ind w:left="0" w:right="-30"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REVISÃO E CANCELAMENTO</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Administração realizará pesquisa de mercado periodicamente, em intervalos não superiores a 180 (cento e oitenta) dias, a fim de verificar a vantajosidade dos preços registrados nesta Ata.</w:t>
      </w:r>
    </w:p>
    <w:p w:rsidR="00000000" w:rsidDel="00000000" w:rsidP="00000000" w:rsidRDefault="00000000" w:rsidRPr="00000000" w14:paraId="00000053">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Os preços registrados poderão ser revistos em decorrência de eventual redução dos preços praticados no mercado ou de fato que eleve o custo do objeto registrado, cabendo à Administração promover as negociações junto ao(s) fornecedor(es).</w:t>
      </w:r>
    </w:p>
    <w:p w:rsidR="00000000" w:rsidDel="00000000" w:rsidP="00000000" w:rsidRDefault="00000000" w:rsidRPr="00000000" w14:paraId="00000054">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Quando o preço registrado tornar-se superior ao preço praticado no mercado por motivo superveniente, a Administração convocará o(s) fornecedor(es) para negociar(em) a redução dos preços aos valores praticados pelo mercado.</w:t>
      </w:r>
    </w:p>
    <w:p w:rsidR="00000000" w:rsidDel="00000000" w:rsidP="00000000" w:rsidRDefault="00000000" w:rsidRPr="00000000" w14:paraId="00000055">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fornecedor que não aceitar reduzir seu preço ao valor praticado pelo mercado será liberado do compromisso assumido, sem aplicação de penalidade.</w:t>
      </w:r>
    </w:p>
    <w:p w:rsidR="00000000" w:rsidDel="00000000" w:rsidP="00000000" w:rsidRDefault="00000000" w:rsidRPr="00000000" w14:paraId="00000056">
      <w:pPr>
        <w:numPr>
          <w:ilvl w:val="2"/>
          <w:numId w:val="1"/>
        </w:numPr>
        <w:spacing w:after="120" w:before="120" w:line="276" w:lineRule="auto"/>
        <w:ind w:left="0" w:firstLine="0"/>
        <w:jc w:val="both"/>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A ordem de classificação dos fornecedores que aceitarem reduzir seus preços aos valores de mercado observará a classificação original.</w:t>
      </w:r>
    </w:p>
    <w:p w:rsidR="00000000" w:rsidDel="00000000" w:rsidP="00000000" w:rsidRDefault="00000000" w:rsidRPr="00000000" w14:paraId="00000057">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Quando o preço de mercado tornar-se superior aos preços registrados e o fornecedor não puder cumprir o compromisso, o órgão gerenciador poderá:</w:t>
      </w:r>
    </w:p>
    <w:p w:rsidR="00000000" w:rsidDel="00000000" w:rsidP="00000000" w:rsidRDefault="00000000" w:rsidRPr="00000000" w14:paraId="00000058">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liberar o fornecedor do compromisso assumido, caso a comunicação ocorra antes do pedido de fornecimento, e sem aplicação da penalidade se confirmada a veracidade dos motivos e comprovantes apresentados; e</w:t>
      </w:r>
    </w:p>
    <w:p w:rsidR="00000000" w:rsidDel="00000000" w:rsidP="00000000" w:rsidRDefault="00000000" w:rsidRPr="00000000" w14:paraId="00000059">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convocar os demais fornecedores para assegurar igual oportunidade de negociação.</w:t>
      </w:r>
    </w:p>
    <w:p w:rsidR="00000000" w:rsidDel="00000000" w:rsidP="00000000" w:rsidRDefault="00000000" w:rsidRPr="00000000" w14:paraId="0000005A">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Não havendo êxito nas negociações, o órgão gerenciador deverá proceder à revogação desta ata de registro de preços, adotando as medidas cabíveis para obtenção da contratação mais vantajosa.</w:t>
      </w:r>
    </w:p>
    <w:p w:rsidR="00000000" w:rsidDel="00000000" w:rsidP="00000000" w:rsidRDefault="00000000" w:rsidRPr="00000000" w14:paraId="0000005B">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registro do fornecedor será cancelado quando:</w:t>
      </w:r>
    </w:p>
    <w:p w:rsidR="00000000" w:rsidDel="00000000" w:rsidP="00000000" w:rsidRDefault="00000000" w:rsidRPr="00000000" w14:paraId="0000005C">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descumprir as condições da ata de registro de preços;</w:t>
      </w:r>
    </w:p>
    <w:p w:rsidR="00000000" w:rsidDel="00000000" w:rsidP="00000000" w:rsidRDefault="00000000" w:rsidRPr="00000000" w14:paraId="0000005D">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não retirar a nota de empenho ou instrumento equivalente no prazo estabelecido pela Administração, sem justificativa aceitável;</w:t>
      </w:r>
    </w:p>
    <w:p w:rsidR="00000000" w:rsidDel="00000000" w:rsidP="00000000" w:rsidRDefault="00000000" w:rsidRPr="00000000" w14:paraId="0000005E">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não aceitar reduzir o seu preço registrado, na hipótese deste se tornar superior àqueles praticados no mercado; ou</w:t>
      </w:r>
    </w:p>
    <w:p w:rsidR="00000000" w:rsidDel="00000000" w:rsidP="00000000" w:rsidRDefault="00000000" w:rsidRPr="00000000" w14:paraId="0000005F">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sofrer sanção administrativa cujo efeito torne-o proibido de celebrar contrato administrativo, alcançando o órgão gerenciador e órgão(s) participante(s).</w:t>
      </w:r>
    </w:p>
    <w:p w:rsidR="00000000" w:rsidDel="00000000" w:rsidP="00000000" w:rsidRDefault="00000000" w:rsidRPr="00000000" w14:paraId="00000060">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cancelamento de registros nas hipóteses previstas nos itens 6.7.1, 6.7.2 e 6.7.4 será formalizado por despacho do órgão gerenciador, assegurado o contraditório e a ampla defesa.</w:t>
      </w:r>
    </w:p>
    <w:p w:rsidR="00000000" w:rsidDel="00000000" w:rsidP="00000000" w:rsidRDefault="00000000" w:rsidRPr="00000000" w14:paraId="00000061">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cancelamento do registro de preços poderá ocorrer por fato superveniente, decorrente de caso fortuito ou força maior, que prejudique o cumprimento da ata, devidamente comprovados e justificados:</w:t>
      </w:r>
    </w:p>
    <w:p w:rsidR="00000000" w:rsidDel="00000000" w:rsidP="00000000" w:rsidRDefault="00000000" w:rsidRPr="00000000" w14:paraId="00000062">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 razão de interesse público; ou</w:t>
      </w:r>
    </w:p>
    <w:p w:rsidR="00000000" w:rsidDel="00000000" w:rsidP="00000000" w:rsidRDefault="00000000" w:rsidRPr="00000000" w14:paraId="00000063">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pedido do fornecedor. </w:t>
      </w:r>
    </w:p>
    <w:p w:rsidR="00000000" w:rsidDel="00000000" w:rsidP="00000000" w:rsidRDefault="00000000" w:rsidRPr="00000000" w14:paraId="00000064">
      <w:pPr>
        <w:keepNext w:val="1"/>
        <w:keepLines w:val="1"/>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480" w:line="276" w:lineRule="auto"/>
        <w:ind w:left="0" w:right="0" w:firstLine="0"/>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DAS PENALIDADES</w:t>
      </w:r>
    </w:p>
    <w:p w:rsidR="00000000" w:rsidDel="00000000" w:rsidP="00000000" w:rsidRDefault="00000000" w:rsidRPr="00000000" w14:paraId="00000065">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descumprimento da Ata de Registro de Preços ensejará aplicação das penalidades estabelecidas no Edital.</w:t>
      </w:r>
    </w:p>
    <w:p w:rsidR="00000000" w:rsidDel="00000000" w:rsidP="00000000" w:rsidRDefault="00000000" w:rsidRPr="00000000" w14:paraId="00000066">
      <w:pPr>
        <w:numPr>
          <w:ilvl w:val="2"/>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color w:val="000000"/>
          <w:sz w:val="20"/>
          <w:szCs w:val="20"/>
          <w:highlight w:val="yellow"/>
          <w:rtl w:val="0"/>
        </w:rPr>
        <w:t xml:space="preserve">As sanções do item acima também se aplicam aos integrantes do cadastro de reserva, em pregão para registro de preços que, convocados, não honrarem o compromisso assumido injustificadamente, nos termos do art. 49, §1º do Decreto nº 10.024/19. </w:t>
      </w:r>
      <w:r w:rsidDel="00000000" w:rsidR="00000000" w:rsidRPr="00000000">
        <w:rPr>
          <w:rtl w:val="0"/>
        </w:rPr>
      </w:r>
    </w:p>
    <w:p w:rsidR="00000000" w:rsidDel="00000000" w:rsidP="00000000" w:rsidRDefault="00000000" w:rsidRPr="00000000" w14:paraId="00000067">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000000" w:rsidDel="00000000" w:rsidP="00000000" w:rsidRDefault="00000000" w:rsidRPr="00000000" w14:paraId="00000068">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órgão participante deverá comunicar ao órgão gerenciador qualquer das ocorrências previstas no art. 20 do Decreto nº 7.892/2013, dada a necessidade de instauração de procedimento para cancelamento do registro do fornecedor.</w:t>
      </w:r>
    </w:p>
    <w:p w:rsidR="00000000" w:rsidDel="00000000" w:rsidP="00000000" w:rsidRDefault="00000000" w:rsidRPr="00000000" w14:paraId="00000069">
      <w:pPr>
        <w:widowControl w:val="0"/>
        <w:ind w:left="360"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A">
      <w:pPr>
        <w:widowControl w:val="0"/>
        <w:numPr>
          <w:ilvl w:val="0"/>
          <w:numId w:val="1"/>
        </w:numPr>
        <w:ind w:lef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CONDIÇÕES GERAIS</w:t>
      </w:r>
    </w:p>
    <w:p w:rsidR="00000000" w:rsidDel="00000000" w:rsidP="00000000" w:rsidRDefault="00000000" w:rsidRPr="00000000" w14:paraId="0000006B">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000000" w:rsidDel="00000000" w:rsidP="00000000" w:rsidRDefault="00000000" w:rsidRPr="00000000" w14:paraId="0000006C">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É vedado efetuar acréscimos nos quantitativos fixados nesta ata de registro de preços, inclusive o acréscimo de que trata o § 1º do art. 65 da Lei nº 8.666/93, nos termos do art. 12, §1º do Decreto nº 7892/13.</w:t>
      </w:r>
    </w:p>
    <w:p w:rsidR="00000000" w:rsidDel="00000000" w:rsidP="00000000" w:rsidRDefault="00000000" w:rsidRPr="00000000" w14:paraId="0000006D">
      <w:pPr>
        <w:numPr>
          <w:ilvl w:val="1"/>
          <w:numId w:val="1"/>
        </w:numPr>
        <w:spacing w:after="120" w:before="120" w:line="276" w:lineRule="auto"/>
        <w:ind w:left="0" w:firstLine="0"/>
        <w:jc w:val="both"/>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No caso de adjudicação por preço global de grupo de itens, só será admitida a contratação dos itens nas seguintes hipóteses.</w:t>
      </w:r>
    </w:p>
    <w:p w:rsidR="00000000" w:rsidDel="00000000" w:rsidP="00000000" w:rsidRDefault="00000000" w:rsidRPr="00000000" w14:paraId="0000006E">
      <w:pPr>
        <w:numPr>
          <w:ilvl w:val="2"/>
          <w:numId w:val="1"/>
        </w:numPr>
        <w:spacing w:after="120" w:before="120" w:line="276" w:lineRule="auto"/>
        <w:ind w:left="0" w:firstLine="0"/>
        <w:jc w:val="both"/>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 contratação da totalidade dos itens de grupo, respeitadas as proporções de quantitativos definidos no certame; ou</w:t>
      </w:r>
    </w:p>
    <w:p w:rsidR="00000000" w:rsidDel="00000000" w:rsidP="00000000" w:rsidRDefault="00000000" w:rsidRPr="00000000" w14:paraId="0000006F">
      <w:pPr>
        <w:numPr>
          <w:ilvl w:val="2"/>
          <w:numId w:val="1"/>
        </w:numPr>
        <w:spacing w:after="120" w:before="120" w:line="276" w:lineRule="auto"/>
        <w:ind w:left="0" w:firstLine="0"/>
        <w:jc w:val="both"/>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 contratação de item isolado para o qual o preço unitário adjudicado ao vencedor seja o menor preço válido ofertado para o mesmo item na fase de lances</w:t>
      </w:r>
    </w:p>
    <w:p w:rsidR="00000000" w:rsidDel="00000000" w:rsidP="00000000" w:rsidRDefault="00000000" w:rsidRPr="00000000" w14:paraId="00000070">
      <w:pPr>
        <w:numPr>
          <w:ilvl w:val="1"/>
          <w:numId w:val="1"/>
        </w:numPr>
        <w:spacing w:after="120" w:before="120"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rsidR="00000000" w:rsidDel="00000000" w:rsidP="00000000" w:rsidRDefault="00000000" w:rsidRPr="00000000" w14:paraId="00000071">
      <w:pPr>
        <w:widowControl w:val="0"/>
        <w:ind w:left="0" w:right="-1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2">
      <w:pPr>
        <w:widowControl w:val="0"/>
        <w:ind w:left="0" w:right="-15" w:firstLine="0"/>
        <w:jc w:val="both"/>
        <w:rPr>
          <w:rFonts w:ascii="Arial" w:cs="Arial" w:eastAsia="Arial" w:hAnsi="Arial"/>
          <w:i w:val="1"/>
          <w:color w:val="ff0000"/>
          <w:sz w:val="20"/>
          <w:szCs w:val="20"/>
        </w:rPr>
      </w:pPr>
      <w:r w:rsidDel="00000000" w:rsidR="00000000" w:rsidRPr="00000000">
        <w:rPr>
          <w:rFonts w:ascii="Arial" w:cs="Arial" w:eastAsia="Arial" w:hAnsi="Arial"/>
          <w:sz w:val="20"/>
          <w:szCs w:val="20"/>
          <w:rtl w:val="0"/>
        </w:rPr>
        <w:t xml:space="preserve">Para firmeza e validade do pactuado, a presente Ata foi lavrada em </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sz w:val="20"/>
          <w:szCs w:val="20"/>
          <w:rtl w:val="0"/>
        </w:rPr>
        <w:t xml:space="preserve">) vias de igual teor, que, depois de lida e achada em ordem, vai assinada pelas partes </w:t>
      </w:r>
      <w:r w:rsidDel="00000000" w:rsidR="00000000" w:rsidRPr="00000000">
        <w:rPr>
          <w:rFonts w:ascii="Arial" w:cs="Arial" w:eastAsia="Arial" w:hAnsi="Arial"/>
          <w:i w:val="1"/>
          <w:color w:val="ff0000"/>
          <w:sz w:val="20"/>
          <w:szCs w:val="20"/>
          <w:rtl w:val="0"/>
        </w:rPr>
        <w:t xml:space="preserve">e encaminhada cópia aos demais órgãos participantes (se houver). </w:t>
      </w:r>
    </w:p>
    <w:p w:rsidR="00000000" w:rsidDel="00000000" w:rsidP="00000000" w:rsidRDefault="00000000" w:rsidRPr="00000000" w14:paraId="00000073">
      <w:pPr>
        <w:widowControl w:val="0"/>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Local e data</w:t>
      </w:r>
    </w:p>
    <w:p w:rsidR="00000000" w:rsidDel="00000000" w:rsidP="00000000" w:rsidRDefault="00000000" w:rsidRPr="00000000" w14:paraId="00000075">
      <w:pPr>
        <w:widowControl w:val="0"/>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Assinaturas</w:t>
      </w:r>
    </w:p>
    <w:p w:rsidR="00000000" w:rsidDel="00000000" w:rsidP="00000000" w:rsidRDefault="00000000" w:rsidRPr="00000000" w14:paraId="00000076">
      <w:pPr>
        <w:widowControl w:val="0"/>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7">
      <w:pPr>
        <w:widowControl w:val="0"/>
        <w:ind w:right="-30"/>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Representante legal do órgão gerenciador e representante(s) legal(is) do(s) </w:t>
      </w:r>
      <w:r w:rsidDel="00000000" w:rsidR="00000000" w:rsidRPr="00000000">
        <w:rPr>
          <w:rFonts w:ascii="Arial" w:cs="Arial" w:eastAsia="Arial" w:hAnsi="Arial"/>
          <w:color w:val="000000"/>
          <w:sz w:val="20"/>
          <w:szCs w:val="20"/>
          <w:rtl w:val="0"/>
        </w:rPr>
        <w:t xml:space="preserve">fornecedor(s) registrado(s)</w:t>
      </w:r>
    </w:p>
    <w:sectPr>
      <w:footerReference r:id="rId8" w:type="default"/>
      <w:pgSz w:h="16838" w:w="11906" w:orient="portrait"/>
      <w:pgMar w:bottom="1418" w:top="425.1968503937008" w:left="1701"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Times New Roman"/>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____________________________________________________________________</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Ata de Registro de Preços – modelo – pregão compras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Atualização:  Dezembro/2019</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1283" w:hanging="431.9999999999999"/>
      </w:pPr>
      <w:rPr>
        <w:sz w:val="20"/>
        <w:szCs w:val="20"/>
      </w:rPr>
    </w:lvl>
    <w:lvl w:ilvl="2">
      <w:start w:val="1"/>
      <w:numFmt w:val="decimal"/>
      <w:lvlText w:val="%1.%2.%3."/>
      <w:lvlJc w:val="left"/>
      <w:pPr>
        <w:ind w:left="1497" w:hanging="504.0000000000002"/>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B46FC"/>
    <w:rPr>
      <w:rFonts w:ascii="Ecofont_Spranq_eco_Sans" w:cs="Tahoma" w:hAnsi="Ecofont_Spranq_eco_Sans"/>
      <w:sz w:val="24"/>
      <w:szCs w:val="24"/>
    </w:rPr>
  </w:style>
  <w:style w:type="paragraph" w:styleId="Ttulo1">
    <w:name w:val="heading 1"/>
    <w:basedOn w:val="Normal"/>
    <w:next w:val="Normal"/>
    <w:link w:val="Ttulo1Char"/>
    <w:qFormat w:val="1"/>
    <w:rsid w:val="006362AE"/>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GradeColorida-nfase11" w:customStyle="1">
    <w:name w:val="Grade Colorida - Ênfase 11"/>
    <w:basedOn w:val="Normal"/>
    <w:next w:val="Normal"/>
    <w:link w:val="GradeColorida-nfase1Char"/>
    <w:qFormat w:val="1"/>
    <w:rsid w:val="00CB46FC"/>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lang w:eastAsia="en-US"/>
    </w:rPr>
  </w:style>
  <w:style w:type="character" w:styleId="GradeColorida-nfase1Char" w:customStyle="1">
    <w:name w:val="Grade Colorida - Ênfase 1 Char"/>
    <w:link w:val="GradeColorida-nfase11"/>
    <w:rsid w:val="00CB46FC"/>
    <w:rPr>
      <w:rFonts w:ascii="Ecofont_Spranq_eco_Sans" w:cs="Tahoma" w:eastAsia="Calibri" w:hAnsi="Ecofont_Spranq_eco_Sans"/>
      <w:i w:val="1"/>
      <w:iCs w:val="1"/>
      <w:color w:val="000000"/>
      <w:szCs w:val="24"/>
      <w:lang w:bidi="ar-SA" w:eastAsia="en-US" w:val="pt-BR"/>
    </w:rPr>
  </w:style>
  <w:style w:type="paragraph" w:styleId="Corpodetexto">
    <w:name w:val="Body Text"/>
    <w:basedOn w:val="Normal"/>
    <w:link w:val="CorpodetextoChar"/>
    <w:uiPriority w:val="99"/>
    <w:unhideWhenUsed w:val="1"/>
    <w:rsid w:val="002F4C05"/>
    <w:pPr>
      <w:spacing w:after="100" w:afterAutospacing="1" w:before="100" w:beforeAutospacing="1"/>
    </w:pPr>
    <w:rPr>
      <w:rFonts w:ascii="Times New Roman" w:cs="Times New Roman" w:hAnsi="Times New Roman"/>
    </w:rPr>
  </w:style>
  <w:style w:type="character" w:styleId="CorpodetextoChar" w:customStyle="1">
    <w:name w:val="Corpo de texto Char"/>
    <w:link w:val="Corpodetexto"/>
    <w:uiPriority w:val="99"/>
    <w:rsid w:val="002F4C05"/>
    <w:rPr>
      <w:sz w:val="24"/>
      <w:szCs w:val="24"/>
    </w:rPr>
  </w:style>
  <w:style w:type="character" w:styleId="Hyperlink">
    <w:name w:val="Hyperlink"/>
    <w:uiPriority w:val="99"/>
    <w:unhideWhenUsed w:val="1"/>
    <w:rsid w:val="00520E7A"/>
    <w:rPr>
      <w:color w:val="0000ff"/>
      <w:u w:val="single"/>
    </w:rPr>
  </w:style>
  <w:style w:type="paragraph" w:styleId="PargrafodaLista">
    <w:name w:val="List Paragraph"/>
    <w:basedOn w:val="Normal"/>
    <w:uiPriority w:val="34"/>
    <w:qFormat w:val="1"/>
    <w:rsid w:val="003F48DF"/>
    <w:pPr>
      <w:ind w:left="720"/>
      <w:contextualSpacing w:val="1"/>
    </w:pPr>
  </w:style>
  <w:style w:type="paragraph" w:styleId="Cabealho">
    <w:name w:val="header"/>
    <w:basedOn w:val="Normal"/>
    <w:link w:val="CabealhoChar"/>
    <w:unhideWhenUsed w:val="1"/>
    <w:rsid w:val="00BB5309"/>
    <w:pPr>
      <w:tabs>
        <w:tab w:val="center" w:pos="4252"/>
        <w:tab w:val="right" w:pos="8504"/>
      </w:tabs>
    </w:pPr>
  </w:style>
  <w:style w:type="character" w:styleId="CabealhoChar" w:customStyle="1">
    <w:name w:val="Cabeçalho Char"/>
    <w:basedOn w:val="Fontepargpadro"/>
    <w:link w:val="Cabealho"/>
    <w:rsid w:val="00BB5309"/>
    <w:rPr>
      <w:rFonts w:ascii="Ecofont_Spranq_eco_Sans" w:cs="Tahoma" w:hAnsi="Ecofont_Spranq_eco_Sans"/>
      <w:sz w:val="24"/>
      <w:szCs w:val="24"/>
    </w:rPr>
  </w:style>
  <w:style w:type="paragraph" w:styleId="Rodap">
    <w:name w:val="footer"/>
    <w:basedOn w:val="Normal"/>
    <w:link w:val="RodapChar"/>
    <w:unhideWhenUsed w:val="1"/>
    <w:rsid w:val="00BB5309"/>
    <w:pPr>
      <w:tabs>
        <w:tab w:val="center" w:pos="4252"/>
        <w:tab w:val="right" w:pos="8504"/>
      </w:tabs>
    </w:pPr>
  </w:style>
  <w:style w:type="character" w:styleId="RodapChar" w:customStyle="1">
    <w:name w:val="Rodapé Char"/>
    <w:basedOn w:val="Fontepargpadro"/>
    <w:link w:val="Rodap"/>
    <w:rsid w:val="00BB5309"/>
    <w:rPr>
      <w:rFonts w:ascii="Ecofont_Spranq_eco_Sans" w:cs="Tahoma" w:hAnsi="Ecofont_Spranq_eco_Sans"/>
      <w:sz w:val="24"/>
      <w:szCs w:val="24"/>
    </w:rPr>
  </w:style>
  <w:style w:type="paragraph" w:styleId="citao2" w:customStyle="1">
    <w:name w:val="citação 2"/>
    <w:basedOn w:val="Citao"/>
    <w:link w:val="citao2Char"/>
    <w:qFormat w:val="1"/>
    <w:rsid w:val="002038C8"/>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color w:val="000000"/>
      <w:lang w:eastAsia="en-US"/>
    </w:rPr>
  </w:style>
  <w:style w:type="character" w:styleId="citao2Char" w:customStyle="1">
    <w:name w:val="citação 2 Char"/>
    <w:basedOn w:val="CitaoChar"/>
    <w:link w:val="citao2"/>
    <w:rsid w:val="002038C8"/>
    <w:rPr>
      <w:rFonts w:ascii="Ecofont_Spranq_eco_Sans" w:cs="Tahoma" w:eastAsia="Calibri" w:hAnsi="Ecofont_Spranq_eco_Sans"/>
      <w:i w:val="1"/>
      <w:iCs w:val="1"/>
      <w:color w:val="000000"/>
      <w:sz w:val="24"/>
      <w:szCs w:val="24"/>
      <w:shd w:color="auto" w:fill="ffffcc" w:val="clear"/>
      <w:lang w:eastAsia="en-US"/>
    </w:rPr>
  </w:style>
  <w:style w:type="paragraph" w:styleId="Citao">
    <w:name w:val="Quote"/>
    <w:basedOn w:val="Normal"/>
    <w:next w:val="Normal"/>
    <w:link w:val="CitaoChar"/>
    <w:uiPriority w:val="29"/>
    <w:qFormat w:val="1"/>
    <w:rsid w:val="002038C8"/>
    <w:rPr>
      <w:i w:val="1"/>
      <w:iCs w:val="1"/>
      <w:color w:val="000000" w:themeColor="text1"/>
    </w:rPr>
  </w:style>
  <w:style w:type="character" w:styleId="CitaoChar" w:customStyle="1">
    <w:name w:val="Citação Char"/>
    <w:basedOn w:val="Fontepargpadro"/>
    <w:link w:val="Citao"/>
    <w:uiPriority w:val="29"/>
    <w:rsid w:val="002038C8"/>
    <w:rPr>
      <w:rFonts w:ascii="Ecofont_Spranq_eco_Sans" w:cs="Tahoma" w:hAnsi="Ecofont_Spranq_eco_Sans"/>
      <w:i w:val="1"/>
      <w:iCs w:val="1"/>
      <w:color w:val="000000" w:themeColor="text1"/>
      <w:sz w:val="24"/>
      <w:szCs w:val="24"/>
    </w:rPr>
  </w:style>
  <w:style w:type="paragraph" w:styleId="Nivel1" w:customStyle="1">
    <w:name w:val="Nivel1"/>
    <w:basedOn w:val="Ttulo1"/>
    <w:next w:val="Normal"/>
    <w:link w:val="Nivel1Char"/>
    <w:qFormat w:val="1"/>
    <w:rsid w:val="006362AE"/>
    <w:pPr>
      <w:widowControl w:val="0"/>
      <w:autoSpaceDE w:val="0"/>
      <w:autoSpaceDN w:val="0"/>
      <w:adjustRightInd w:val="0"/>
      <w:spacing w:after="120" w:line="276" w:lineRule="auto"/>
      <w:ind w:left="360" w:hanging="360"/>
      <w:jc w:val="both"/>
    </w:pPr>
    <w:rPr>
      <w:rFonts w:ascii="Arial" w:cs="Arial" w:hAnsi="Arial"/>
      <w:color w:val="auto"/>
      <w:sz w:val="20"/>
      <w:szCs w:val="20"/>
    </w:rPr>
  </w:style>
  <w:style w:type="character" w:styleId="Ttulo1Char" w:customStyle="1">
    <w:name w:val="Título 1 Char"/>
    <w:basedOn w:val="Fontepargpadro"/>
    <w:link w:val="Ttulo1"/>
    <w:rsid w:val="006362AE"/>
    <w:rPr>
      <w:rFonts w:asciiTheme="majorHAnsi" w:cstheme="majorBidi" w:eastAsiaTheme="majorEastAsia" w:hAnsiTheme="majorHAnsi"/>
      <w:b w:val="1"/>
      <w:bCs w:val="1"/>
      <w:color w:val="365f91" w:themeColor="accent1" w:themeShade="0000BF"/>
      <w:sz w:val="28"/>
      <w:szCs w:val="28"/>
    </w:rPr>
  </w:style>
  <w:style w:type="character" w:styleId="Nivel1Char" w:customStyle="1">
    <w:name w:val="Nivel1 Char"/>
    <w:basedOn w:val="Ttulo1Char"/>
    <w:link w:val="Nivel1"/>
    <w:rsid w:val="006362AE"/>
    <w:rPr>
      <w:rFonts w:ascii="Arial" w:cs="Arial" w:hAnsi="Arial" w:eastAsiaTheme="majorEastAsia"/>
      <w:b w:val="1"/>
      <w:bCs w:val="1"/>
      <w:color w:val="365f91" w:themeColor="accent1" w:themeShade="0000BF"/>
      <w:sz w:val="28"/>
      <w:szCs w:val="28"/>
    </w:rPr>
  </w:style>
  <w:style w:type="paragraph" w:styleId="Nivel01" w:customStyle="1">
    <w:name w:val="Nivel 01"/>
    <w:basedOn w:val="Ttulo1"/>
    <w:next w:val="Normal"/>
    <w:qFormat w:val="1"/>
    <w:rsid w:val="001F6040"/>
    <w:pPr>
      <w:numPr>
        <w:numId w:val="3"/>
      </w:numPr>
      <w:tabs>
        <w:tab w:val="num" w:pos="360"/>
        <w:tab w:val="left" w:pos="567"/>
      </w:tabs>
      <w:spacing w:before="240"/>
      <w:ind w:left="0" w:firstLine="0"/>
      <w:jc w:val="both"/>
    </w:pPr>
    <w:rPr>
      <w:rFonts w:ascii="Ecofont_Spranq_eco_Sans" w:cs="Times New Roman" w:hAnsi="Ecofont_Spranq_eco_Sans"/>
      <w:color w:val="000000"/>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1700jHmXF7jYnkG+h/79/3EluA==">AMUW2mVGx9DfZ4AfjXClbwjI1Aru1WjVTmsX27A2lHdGPtplaNbWvLEIQxCiohXzhV/TElwHNN+rZ+bPzNKgn+FItuUP6+CMigEAaIFBwdCmSF5q8Ft3QQg=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2020-01-14T19:28:00Z</dcterms:created>
  <dc:creator>CONJUR-MP</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ies>
</file>